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WEBINAR</w:t>
      </w:r>
    </w:p>
    <w:p>
      <w:pPr>
        <w:spacing w:after="160"/>
      </w:pPr>
      <w:r>
        <w:rPr>
          <w:rFonts w:ascii="Georgia" w:hAnsi="Georgia"/>
          <w:b/>
          <w:color w:val="0F141A"/>
          <w:sz w:val="56"/>
        </w:rPr>
        <w:t>AI in Education Report — session outline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BVL-183A83</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Webinar</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_A 40-minute session with 20 minutes of questions, built from the report. Written for Institutional leaders setting AI policy._</w:t>
      </w:r>
    </w:p>
    <w:p>
      <w:pPr>
        <w:pStyle w:val="Heading1"/>
      </w:pPr>
      <w:r>
        <w:t>Why anyone would attend</w:t>
      </w:r>
    </w:p>
    <w:p>
      <w:r>
        <w:t>Institutional policy and actual student behaviour have diverged further here than in any sector we track, and the published evidence on both is unusually good.</w:t>
      </w:r>
    </w:p>
    <w:p>
      <w:pPr>
        <w:pStyle w:val="Heading1"/>
      </w:pPr>
      <w:r>
        <w:t>Running order</w:t>
      </w:r>
    </w:p>
    <w:p>
      <w:r>
        <w:rPr>
          <w:b/>
        </w:rPr>
        <w:t>0-5 min. The finding.</w:t>
      </w:r>
      <w:r>
        <w:t xml:space="preserve"> Open on the number, not on introductions. Nobody joined to hear the company history.</w:t>
      </w:r>
    </w:p>
    <w:p>
      <w:pPr>
        <w:ind w:left="454"/>
        <w:shd w:val="clear" w:color="auto" w:fill="FAFAFB"/>
      </w:pPr>
      <w:r>
        <w:rPr>
          <w:i/>
        </w:rPr>
        <w:t>88% of students now use AI in their learning, and 88% use generative AI specifically for assessments.</w:t>
      </w:r>
    </w:p>
    <w:p>
      <w:r>
        <w:rPr>
          <w:b/>
        </w:rPr>
        <w:t>15-21 min. The numbers.</w:t>
      </w:r>
      <w:r>
        <w:t xml:space="preserve"> From the report section of the same name.</w:t>
      </w:r>
    </w:p>
    <w:p>
      <w:r>
        <w:rPr>
          <w:b/>
        </w:rPr>
        <w:t>21-27 min. The gap that matters.</w:t>
      </w:r>
      <w:r>
        <w:t xml:space="preserve"> From the report section of the same name.</w:t>
      </w:r>
    </w:p>
    <w:p>
      <w:r>
        <w:rPr>
          <w:b/>
        </w:rPr>
        <w:t>27-33 min. The most interesting finding.</w:t>
      </w:r>
      <w:r>
        <w:t xml:space="preserve"> From the report section of the same name.</w:t>
      </w:r>
    </w:p>
    <w:p>
      <w:r>
        <w:rPr>
          <w:b/>
        </w:rPr>
        <w:t>33-39 min. What the evidence says about outcomes.</w:t>
      </w:r>
      <w:r>
        <w:t xml:space="preserve"> From the report section of the same name.</w:t>
      </w:r>
    </w:p>
    <w:p>
      <w:r>
        <w:rPr>
          <w:b/>
        </w:rPr>
        <w:t>Last 5 min. What we would do.</w:t>
      </w:r>
      <w:r>
        <w:t xml:space="preserve"> The recommendation, stated as a decision the audience can take on Monday, not as a service pitch.</w:t>
      </w:r>
    </w:p>
    <w:p>
      <w:pPr>
        <w:pStyle w:val="Heading1"/>
      </w:pPr>
      <w:r>
        <w:t>Questions to plant if the room is quiet</w:t>
      </w:r>
    </w:p>
    <w:p>
      <w:pPr>
        <w:pStyle w:val="ListBullet"/>
      </w:pPr>
      <w:r>
        <w:t>"65% of students are themselves worried that AI makes learning too shallow." — how would we even know if that were true of us?</w:t>
      </w:r>
    </w:p>
    <w:p>
      <w:pPr>
        <w:pStyle w:val="ListBullet"/>
      </w:pPr>
      <w:r>
        <w:t>What would you need to measure before believing this applies to you?</w:t>
      </w:r>
    </w:p>
    <w:p>
      <w:pPr>
        <w:pStyle w:val="ListBullet"/>
      </w:pPr>
      <w:r>
        <w:t>Where does this break down in a regulated environment?</w:t>
      </w:r>
    </w:p>
    <w:p>
      <w:pPr>
        <w:pStyle w:val="Heading1"/>
      </w:pPr>
      <w:r>
        <w:t>The one rule</w:t>
      </w:r>
    </w:p>
    <w:p>
      <w:r>
        <w:t>No slide contains a number that is not in the published report at https://bvlogic.com/research/ai-in-education/. If it is worth saying on a webinar it is worth publishing where it can be checked.</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AI in Education Report — session outline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in Education Report — session outline</dc:title>
  <dc:subject/>
  <dc:creator>BvLogic</dc:creator>
  <cp:keywords>BvLogic, Webinar, enterprise AI, AI in Education Report — session outline</cp:keywords>
  <dc:description/>
  <cp:lastModifiedBy/>
  <cp:revision>1</cp:revision>
  <dcterms:created xsi:type="dcterms:W3CDTF">2013-12-23T23:15:00Z</dcterms:created>
  <dcterms:modified xsi:type="dcterms:W3CDTF">2013-12-23T23:15:00Z</dcterms:modified>
  <cp:category>Webinar</cp:category>
  <dc:language>en-GB</dc:language>
</cp:coreProperties>
</file>