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KIT</w:t>
      </w:r>
    </w:p>
    <w:p>
      <w:pPr>
        <w:spacing w:after="160"/>
      </w:pPr>
      <w:r>
        <w:rPr>
          <w:rFonts w:ascii="Georgia" w:hAnsi="Georgia"/>
          <w:b/>
          <w:color w:val="0F141A"/>
          <w:sz w:val="56"/>
        </w:rPr>
        <w:t>Enterprise Cloud Index, 2026 edition — press kit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BVL-180A94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Kit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For journalists, analysts and anyone writing about this.</w:t>
      </w:r>
      <w:r>
        <w:t xml:space="preserve"> Everything here may be quoted and reproduced with attribution to BvLogic and a link to the report. No permission is needed and there is no form.</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Report</w:t>
            </w:r>
          </w:p>
        </w:tc>
        <w:tc>
          <w:tcPr>
            <w:tcW w:type="dxa" w:w="4706"/>
            <w:shd w:val="clear" w:color="auto" w:fill="F1EAFE"/>
          </w:tcPr>
          <w:p>
            <w:pPr>
              <w:spacing w:after="40"/>
            </w:pPr>
            <w:r>
              <w:rPr>
                <w:b/>
                <w:sz w:val="18"/>
              </w:rPr>
            </w:r>
            <w:r>
              <w:rPr>
                <w:b/>
                <w:color w:val="7C3AED"/>
                <w:sz w:val="18"/>
                <w:u w:val="single"/>
              </w:rPr>
              <w:t>Cloud Adoption Report 2026: The Repatriation Year</w:t>
            </w:r>
          </w:p>
        </w:tc>
      </w:tr>
      <w:tr>
        <w:tc>
          <w:tcPr>
            <w:tcW w:type="dxa" w:w="4706"/>
          </w:tcPr>
          <w:p>
            <w:pPr>
              <w:spacing w:after="40"/>
            </w:pPr>
            <w:r>
              <w:rPr>
                <w:sz w:val="18"/>
              </w:rPr>
            </w:r>
            <w:r>
              <w:rPr>
                <w:sz w:val="18"/>
              </w:rPr>
              <w:t>Published</w:t>
            </w:r>
          </w:p>
        </w:tc>
        <w:tc>
          <w:tcPr>
            <w:tcW w:type="dxa" w:w="4706"/>
          </w:tcPr>
          <w:p>
            <w:pPr>
              <w:spacing w:after="40"/>
            </w:pPr>
            <w:r>
              <w:rPr>
                <w:sz w:val="18"/>
              </w:rPr>
            </w:r>
            <w:r>
              <w:rPr>
                <w:sz w:val="18"/>
              </w:rPr>
              <w:t>2026-08-04</w:t>
            </w:r>
          </w:p>
        </w:tc>
      </w:tr>
      <w:tr>
        <w:tc>
          <w:tcPr>
            <w:tcW w:type="dxa" w:w="4706"/>
          </w:tcPr>
          <w:p>
            <w:pPr>
              <w:spacing w:after="40"/>
            </w:pPr>
            <w:r>
              <w:rPr>
                <w:sz w:val="18"/>
              </w:rPr>
            </w:r>
            <w:r>
              <w:rPr>
                <w:sz w:val="18"/>
              </w:rPr>
              <w:t>Series</w:t>
            </w:r>
          </w:p>
        </w:tc>
        <w:tc>
          <w:tcPr>
            <w:tcW w:type="dxa" w:w="4706"/>
          </w:tcPr>
          <w:p>
            <w:pPr>
              <w:spacing w:after="40"/>
            </w:pPr>
            <w:r>
              <w:rPr>
                <w:sz w:val="18"/>
              </w:rPr>
            </w:r>
            <w:r>
              <w:rPr>
                <w:sz w:val="18"/>
              </w:rPr>
              <w:t>Enterprise Cloud Index, Annual</w:t>
            </w:r>
          </w:p>
        </w:tc>
      </w:tr>
      <w:tr>
        <w:tc>
          <w:tcPr>
            <w:tcW w:type="dxa" w:w="4706"/>
          </w:tcPr>
          <w:p>
            <w:pPr>
              <w:spacing w:after="40"/>
            </w:pPr>
            <w:r>
              <w:rPr>
                <w:sz w:val="18"/>
              </w:rPr>
            </w:r>
            <w:r>
              <w:rPr>
                <w:sz w:val="18"/>
              </w:rPr>
              <w:t>Next edition</w:t>
            </w:r>
          </w:p>
        </w:tc>
        <w:tc>
          <w:tcPr>
            <w:tcW w:type="dxa" w:w="4706"/>
          </w:tcPr>
          <w:p>
            <w:pPr>
              <w:spacing w:after="40"/>
            </w:pPr>
            <w:r>
              <w:rPr>
                <w:sz w:val="18"/>
              </w:rPr>
            </w:r>
            <w:r>
              <w:rPr>
                <w:sz w:val="18"/>
              </w:rPr>
              <w:t>August 2027</w:t>
            </w:r>
          </w:p>
        </w:tc>
      </w:tr>
      <w:tr>
        <w:tc>
          <w:tcPr>
            <w:tcW w:type="dxa" w:w="4706"/>
          </w:tcPr>
          <w:p>
            <w:pPr>
              <w:spacing w:after="40"/>
            </w:pPr>
            <w:r>
              <w:rPr>
                <w:sz w:val="18"/>
              </w:rPr>
            </w:r>
            <w:r>
              <w:rPr>
                <w:sz w:val="18"/>
              </w:rPr>
              <w:t>Contact</w:t>
            </w:r>
          </w:p>
        </w:tc>
        <w:tc>
          <w:tcPr>
            <w:tcW w:type="dxa" w:w="4706"/>
          </w:tcPr>
          <w:p>
            <w:pPr>
              <w:spacing w:after="40"/>
            </w:pPr>
            <w:r>
              <w:rPr>
                <w:sz w:val="18"/>
              </w:rPr>
            </w:r>
            <w:r>
              <w:rPr>
                <w:sz w:val="18"/>
              </w:rPr>
              <w:t>hello@bvlogic.com</w:t>
            </w:r>
          </w:p>
        </w:tc>
      </w:tr>
    </w:tbl>
    <w:p>
      <w:pPr>
        <w:spacing w:after="40"/>
      </w:pPr>
    </w:p>
    <w:p>
      <w:pPr>
        <w:pStyle w:val="Heading1"/>
      </w:pPr>
      <w:r>
        <w:t>The findings, verbatim</w:t>
      </w:r>
    </w:p>
    <w:p>
      <w:pPr>
        <w:ind w:left="454"/>
        <w:shd w:val="clear" w:color="auto" w:fill="FAFAFB"/>
      </w:pPr>
      <w:r>
        <w:rPr>
          <w:i/>
        </w:rPr>
        <w:t>86% of CIOs plan to move at least some workloads from public cloud back to private or on-premises infrastructure, the highest rate ever recorded.</w:t>
      </w:r>
    </w:p>
    <w:p>
      <w:pPr>
        <w:ind w:left="454"/>
        <w:shd w:val="clear" w:color="auto" w:fill="FAFAFB"/>
      </w:pPr>
      <w:r>
        <w:rPr>
          <w:i/>
        </w:rPr>
        <w:t>Production AI inference in public cloud fell from 56% to 41% in a single year.</w:t>
      </w:r>
    </w:p>
    <w:p>
      <w:pPr>
        <w:ind w:left="454"/>
        <w:shd w:val="clear" w:color="auto" w:fill="FAFAFB"/>
      </w:pPr>
      <w:r>
        <w:rPr>
          <w:i/>
        </w:rPr>
        <w:t>About one fifth of everything moved to public cloud has already been pulled back. That is not a retreat, it is workload placement finally being decided per workload.</w:t>
      </w:r>
    </w:p>
    <w:p>
      <w:r>
        <w:t>Each of these is stated in the report with its source. If you want the working behind any of them, ask and we will send it.</w:t>
      </w:r>
    </w:p>
    <w:p>
      <w:pPr>
        <w:pStyle w:val="Heading1"/>
      </w:pPr>
      <w:r>
        <w:t>How to cite</w:t>
      </w:r>
    </w:p>
    <w:p>
      <w:pPr>
        <w:shd w:val="clear" w:color="auto" w:fill="F4F5F7"/>
      </w:pPr>
      <w:r>
        <w:rPr>
          <w:rFonts w:ascii="Consolas" w:hAnsi="Consolas"/>
          <w:sz w:val="18"/>
        </w:rPr>
        <w:t>Enterprise Cloud Index, 2026 edition. BvLogic Research, 2026-08-04. https://bvlogic.com/research/cloud-adoption/</w:t>
      </w:r>
    </w:p>
    <w:p>
      <w:r>
        <w:t>Every report here may be quoted, charted and reproduced, including commercially, with attribution to BvLogic and a link to the report page. No permission needed and no form to fill in. We would rather be cited widely than control the copy, and a citation policy that requires an email is a citation policy designed to fail.</w:t>
      </w:r>
    </w:p>
    <w:p>
      <w:pPr>
        <w:pStyle w:val="Heading1"/>
      </w:pPr>
      <w:r>
        <w:t>Method, stated plainly</w:t>
      </w:r>
    </w:p>
    <w:p>
      <w:r>
        <w:t>These are syntheses of published data, not primary survey research, and every report says so in its own words. Each figure carries its source and the date that source published it. Where sources disagree we show both rather than choosing the flattering one. Nothing here is modelled, extrapolated or estimated unless the report says it is and shows the working.</w:t>
      </w:r>
    </w:p>
    <w:p>
      <w:r>
        <w:t>If you are writing about this and a number looks weaker than we have presented it, tell us. We would rather correct a report than defend one.</w:t>
      </w:r>
    </w:p>
    <w:p>
      <w:pPr>
        <w:pStyle w:val="Heading1"/>
      </w:pPr>
      <w:r>
        <w:t>Underlying sources</w:t>
      </w:r>
    </w:p>
    <w:p>
      <w:pPr>
        <w:pStyle w:val="ListBullet"/>
      </w:pPr>
      <w:r>
        <w:rPr>
          <w:color w:val="7C3AED"/>
          <w:u w:val="single"/>
        </w:rPr>
        <w:t>Cloud Repatriation in 2026: Costs, Compliance, and Control, Volico</w:t>
      </w:r>
    </w:p>
    <w:p>
      <w:pPr>
        <w:pStyle w:val="ListBullet"/>
      </w:pPr>
      <w:r>
        <w:rPr>
          <w:color w:val="7C3AED"/>
          <w:u w:val="single"/>
        </w:rPr>
        <w:t>Cloud Repatriation: The Strategic Shift in IT, HyScaler</w:t>
      </w:r>
    </w:p>
    <w:p>
      <w:pPr>
        <w:pStyle w:val="ListBullet"/>
      </w:pPr>
      <w:r>
        <w:rPr>
          <w:color w:val="7C3AED"/>
          <w:u w:val="single"/>
        </w:rPr>
        <w:t>What's Driving Cloud Repatriation in 2026?, mrc</w:t>
      </w:r>
    </w:p>
    <w:p>
      <w:pPr>
        <w:pStyle w:val="ListBullet"/>
      </w:pPr>
      <w:r>
        <w:rPr>
          <w:color w:val="7C3AED"/>
          <w:u w:val="single"/>
        </w:rPr>
        <w:t>Cloud Repatriation: Trends and Statistics, NovoServe</w:t>
      </w:r>
    </w:p>
    <w:p>
      <w:pPr>
        <w:pStyle w:val="ListBullet"/>
      </w:pPr>
      <w:r>
        <w:rPr>
          <w:color w:val="7C3AED"/>
          <w:u w:val="single"/>
        </w:rPr>
        <w:t>The Great Cloud Repatriation of 2026, Practical Logix</w:t>
      </w:r>
    </w:p>
    <w:p>
      <w:pPr>
        <w:pStyle w:val="ListBullet"/>
      </w:pPr>
      <w:r>
        <w:rPr>
          <w:color w:val="7C3AED"/>
          <w:u w:val="single"/>
        </w:rPr>
        <w:t>On-Premise AI Statistics 2026</w:t>
      </w:r>
    </w:p>
    <w:p>
      <w:pPr>
        <w:pStyle w:val="Heading1"/>
      </w:pPr>
      <w:r>
        <w:t>About BvLogic</w:t>
      </w:r>
    </w:p>
    <w:p>
      <w:r>
        <w:t>BvLogic Solutions LLC builds AI, cloud, data and security systems for enterprises, and publishes the architecture, testing and governance material behind them. Headquartered in Dubai, working across the Gulf, Europe and North America. https://bvlogic.com</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Enterprise Cloud Index, 2026 edition — press kit</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Cloud Index, 2026 edition — press kit</dc:title>
  <dc:subject/>
  <dc:creator>BvLogic</dc:creator>
  <cp:keywords>BvLogic, Kit, enterprise AI, Enterprise Cloud Index, 2026 edition — press kit</cp:keywords>
  <dc:description/>
  <cp:lastModifiedBy/>
  <cp:revision>1</cp:revision>
  <dcterms:created xsi:type="dcterms:W3CDTF">2013-12-23T23:15:00Z</dcterms:created>
  <dcterms:modified xsi:type="dcterms:W3CDTF">2013-12-23T23:15:00Z</dcterms:modified>
  <cp:category>Kit</cp:category>
  <dc:language>en-GB</dc:language>
</cp:coreProperties>
</file>