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WEBINAR</w:t>
      </w:r>
    </w:p>
    <w:p>
      <w:pPr>
        <w:spacing w:after="160"/>
      </w:pPr>
      <w:r>
        <w:rPr>
          <w:rFonts w:ascii="Georgia" w:hAnsi="Georgia"/>
          <w:b/>
          <w:color w:val="0F141A"/>
          <w:sz w:val="56"/>
        </w:rPr>
        <w:t>Enterprise Cloud Index — session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BVL-CF06B3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Webinar</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 40-minute session with 20 minutes of questions, built from the report. Written for Infrastructure and platform leaders planning migration or repatriation._</w:t>
      </w:r>
    </w:p>
    <w:p>
      <w:pPr>
        <w:pStyle w:val="Heading1"/>
      </w:pPr>
      <w:r>
        <w:t>Why anyone would attend</w:t>
      </w:r>
    </w:p>
    <w:p>
      <w:r>
        <w:t>Cloud coverage swings between total migration and total repatriation depending on who is selling. The measured position is neither, and it moves slowly enough that an annual index is the honest frequency.</w:t>
      </w:r>
    </w:p>
    <w:p>
      <w:pPr>
        <w:pStyle w:val="Heading1"/>
      </w:pPr>
      <w:r>
        <w:t>Running order</w:t>
      </w:r>
    </w:p>
    <w:p>
      <w:r>
        <w:rPr>
          <w:b/>
        </w:rPr>
        <w:t>0-5 min. The finding.</w:t>
      </w:r>
      <w:r>
        <w:t xml:space="preserve"> Open on the number, not on introductions. Nobody joined to hear the company history.</w:t>
      </w:r>
    </w:p>
    <w:p>
      <w:pPr>
        <w:ind w:left="454"/>
        <w:shd w:val="clear" w:color="auto" w:fill="FAFAFB"/>
      </w:pPr>
      <w:r>
        <w:rPr>
          <w:i/>
        </w:rPr>
        <w:t>86% of CIOs plan to move at least some workloads from public cloud back to private or on-premises infrastructure, the highest rate ever recorded.</w:t>
      </w:r>
    </w:p>
    <w:p>
      <w:r>
        <w:rPr>
          <w:b/>
        </w:rPr>
        <w:t>15-21 min. What the data shows.</w:t>
      </w:r>
      <w:r>
        <w:t xml:space="preserve"> From the report section of the same name.</w:t>
      </w:r>
    </w:p>
    <w:p>
      <w:r>
        <w:rPr>
          <w:b/>
        </w:rPr>
        <w:t>21-27 min. The AI inference number is the story.</w:t>
      </w:r>
      <w:r>
        <w:t xml:space="preserve"> From the report section of the same name.</w:t>
      </w:r>
    </w:p>
    <w:p>
      <w:r>
        <w:rPr>
          <w:b/>
        </w:rPr>
        <w:t>27-33 min. Why this is a correction, not a reversal.</w:t>
      </w:r>
      <w:r>
        <w:t xml:space="preserve"> From the report section of the same name.</w:t>
      </w:r>
    </w:p>
    <w:p>
      <w:r>
        <w:rPr>
          <w:b/>
        </w:rPr>
        <w:t>33-39 min. The uncomfortable finding.</w:t>
      </w:r>
      <w:r>
        <w:t xml:space="preserve"> From the report section of the same name.</w:t>
      </w:r>
    </w:p>
    <w:p>
      <w:r>
        <w:rPr>
          <w:b/>
        </w:rPr>
        <w:t>Last 5 min. What we would do.</w:t>
      </w:r>
      <w:r>
        <w:t xml:space="preserve"> The recommendation, stated as a decision the audience can take on Monday, not as a service pitch.</w:t>
      </w:r>
    </w:p>
    <w:p>
      <w:pPr>
        <w:pStyle w:val="Heading1"/>
      </w:pPr>
      <w:r>
        <w:t>Questions to plant if the room is quiet</w:t>
      </w:r>
    </w:p>
    <w:p>
      <w:pPr>
        <w:pStyle w:val="ListBullet"/>
      </w:pPr>
      <w:r>
        <w:t>"Production AI inference in public cloud fell from 56% to 41% in a single year." — how would we even know if that were true of us?</w:t>
      </w:r>
    </w:p>
    <w:p>
      <w:pPr>
        <w:pStyle w:val="ListBullet"/>
      </w:pPr>
      <w:r>
        <w:t>What would you need to measure before believing this applies to you?</w:t>
      </w:r>
    </w:p>
    <w:p>
      <w:pPr>
        <w:pStyle w:val="ListBullet"/>
      </w:pPr>
      <w:r>
        <w:t>Where does this break down in a regulated environment?</w:t>
      </w:r>
    </w:p>
    <w:p>
      <w:pPr>
        <w:pStyle w:val="Heading1"/>
      </w:pPr>
      <w:r>
        <w:t>The one rule</w:t>
      </w:r>
    </w:p>
    <w:p>
      <w:r>
        <w:t>No slide contains a number that is not in the published report at https://bvlogic.com/research/cloud-adoption/. If it is worth saying on a webinar it is worth publishing where it can be checked.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Enterprise Cloud Index — session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Enterprise Cloud Index — session outline</dc:title>
  <dc:subject/>
  <dc:creator>BvLogic</dc:creator>
  <cp:keywords>BvLogic, Webinar, enterprise AI, Enterprise Cloud Index — session outline</cp:keywords>
  <dc:description/>
  <cp:lastModifiedBy/>
  <cp:revision>1</cp:revision>
  <dcterms:created xsi:type="dcterms:W3CDTF">2013-12-23T23:15:00Z</dcterms:created>
  <dcterms:modified xsi:type="dcterms:W3CDTF">2013-12-23T23:15:00Z</dcterms:modified>
  <cp:category>Webinar</cp:category>
  <dc:language>en-GB</dc:language>
</cp:coreProperties>
</file>