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Fintech AI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BVL-E6E93E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FinTech AI Report 2026: The Fraud Paradox</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2026-08-04</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Fintech AI Report, Annual</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August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42.5% of all fraud attempts in financial services are now AI-driven, while only 22% of financial institutions have implemented AI-based fraud prevention.</w:t>
      </w:r>
    </w:p>
    <w:p>
      <w:pPr>
        <w:ind w:left="454"/>
        <w:shd w:val="clear" w:color="auto" w:fill="FAFAFB"/>
      </w:pPr>
      <w:r>
        <w:rPr>
          <w:i/>
        </w:rPr>
        <w:t>AI detects 30 to 50% more fraudulent transactions than traditional methods.</w:t>
      </w:r>
    </w:p>
    <w:p>
      <w:pPr>
        <w:ind w:left="454"/>
        <w:shd w:val="clear" w:color="auto" w:fill="FAFAFB"/>
      </w:pPr>
      <w:r>
        <w:rPr>
          <w:i/>
        </w:rPr>
        <w:t>Explainability is a hard requirement in this sector, not a preference, and the false-positive cost is immediate.</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Fintech AI Report, 2026 edition. BvLogic Research, 2026-08-04. https://bvlogic.com/research/fintech-ai/</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2026 Global AI in Financial Services Report, Cambridge Centre for Alternative Finance</w:t>
      </w:r>
    </w:p>
    <w:p>
      <w:pPr>
        <w:pStyle w:val="ListBullet"/>
      </w:pPr>
      <w:r>
        <w:rPr>
          <w:color w:val="7C3AED"/>
          <w:u w:val="single"/>
        </w:rPr>
        <w:t>Experian uncovers fraud paradox in financial services' AI adoption</w:t>
      </w:r>
    </w:p>
    <w:p>
      <w:pPr>
        <w:pStyle w:val="ListBullet"/>
      </w:pPr>
      <w:r>
        <w:rPr>
          <w:color w:val="7C3AED"/>
          <w:u w:val="single"/>
        </w:rPr>
        <w:t>AI in Banking Statistics 2026, Axis Intelligence</w:t>
      </w:r>
    </w:p>
    <w:p>
      <w:pPr>
        <w:pStyle w:val="ListBullet"/>
      </w:pPr>
      <w:r>
        <w:rPr>
          <w:color w:val="7C3AED"/>
          <w:u w:val="single"/>
        </w:rPr>
        <w:t>AI Fraud Detection in Banking 2026, Emburse</w:t>
      </w:r>
    </w:p>
    <w:p>
      <w:pPr>
        <w:pStyle w:val="ListBullet"/>
      </w:pPr>
      <w:r>
        <w:rPr>
          <w:color w:val="7C3AED"/>
          <w:u w:val="single"/>
        </w:rPr>
        <w:t>Banking on AI, ABA Banking Journal</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Fintech AI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Fintech AI Report, 2026 edition — press kit</dc:title>
  <dc:subject/>
  <dc:creator>BvLogic</dc:creator>
  <cp:keywords>BvLogic, Kit, enterprise AI, Fintech AI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