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WEBINAR</w:t>
      </w:r>
    </w:p>
    <w:p>
      <w:pPr>
        <w:spacing w:after="160"/>
      </w:pPr>
      <w:r>
        <w:rPr>
          <w:rFonts w:ascii="Georgia" w:hAnsi="Georgia"/>
          <w:b/>
          <w:color w:val="0F141A"/>
          <w:sz w:val="56"/>
        </w:rPr>
        <w:t>Fintech AI Report — session outline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BVL-5D7CF6</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Webinar</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_A 40-minute session with 20 minutes of questions, built from the report. Written for Banking and fintech technology leaders._</w:t>
      </w:r>
    </w:p>
    <w:p>
      <w:pPr>
        <w:pStyle w:val="Heading1"/>
      </w:pPr>
      <w:r>
        <w:t>Why anyone would attend</w:t>
      </w:r>
    </w:p>
    <w:p>
      <w:r>
        <w:t>Financial services adopted AI early and constrains it harder than any other commercial sector. What actually shipped there is a preview of where regulated adoption goes generally.</w:t>
      </w:r>
    </w:p>
    <w:p>
      <w:pPr>
        <w:pStyle w:val="Heading1"/>
      </w:pPr>
      <w:r>
        <w:t>Running order</w:t>
      </w:r>
    </w:p>
    <w:p>
      <w:r>
        <w:rPr>
          <w:b/>
        </w:rPr>
        <w:t>0-5 min. The finding.</w:t>
      </w:r>
      <w:r>
        <w:t xml:space="preserve"> Open on the number, not on introductions. Nobody joined to hear the company history.</w:t>
      </w:r>
    </w:p>
    <w:p>
      <w:pPr>
        <w:ind w:left="454"/>
        <w:shd w:val="clear" w:color="auto" w:fill="FAFAFB"/>
      </w:pPr>
      <w:r>
        <w:rPr>
          <w:i/>
        </w:rPr>
        <w:t>42.5% of all fraud attempts in financial services are now AI-driven, while only 22% of financial institutions have implemented AI-based fraud prevention.</w:t>
      </w:r>
    </w:p>
    <w:p>
      <w:r>
        <w:rPr>
          <w:b/>
        </w:rPr>
        <w:t>15-21 min. Adoption.</w:t>
      </w:r>
      <w:r>
        <w:t xml:space="preserve"> From the report section of the same name.</w:t>
      </w:r>
    </w:p>
    <w:p>
      <w:r>
        <w:rPr>
          <w:b/>
        </w:rPr>
        <w:t>21-27 min. Where it is actually used.</w:t>
      </w:r>
      <w:r>
        <w:t xml:space="preserve"> From the report section of the same name.</w:t>
      </w:r>
    </w:p>
    <w:p>
      <w:r>
        <w:rPr>
          <w:b/>
        </w:rPr>
        <w:t>27-33 min. The fraud numbers.</w:t>
      </w:r>
      <w:r>
        <w:t xml:space="preserve"> From the report section of the same name.</w:t>
      </w:r>
    </w:p>
    <w:p>
      <w:r>
        <w:rPr>
          <w:b/>
        </w:rPr>
        <w:t>33-39 min. The paradox, and why it exists.</w:t>
      </w:r>
      <w:r>
        <w:t xml:space="preserve"> From the report section of the same name.</w:t>
      </w:r>
    </w:p>
    <w:p>
      <w:r>
        <w:rPr>
          <w:b/>
        </w:rPr>
        <w:t>Last 5 min. What we would do.</w:t>
      </w:r>
      <w:r>
        <w:t xml:space="preserve"> The recommendation, stated as a decision the audience can take on Monday, not as a service pitch.</w:t>
      </w:r>
    </w:p>
    <w:p>
      <w:pPr>
        <w:pStyle w:val="Heading1"/>
      </w:pPr>
      <w:r>
        <w:t>Questions to plant if the room is quiet</w:t>
      </w:r>
    </w:p>
    <w:p>
      <w:pPr>
        <w:pStyle w:val="ListBullet"/>
      </w:pPr>
      <w:r>
        <w:t>"AI detects 30 to 50% more fraudulent transactions than traditional methods." — how would we even know if that were true of us?</w:t>
      </w:r>
    </w:p>
    <w:p>
      <w:pPr>
        <w:pStyle w:val="ListBullet"/>
      </w:pPr>
      <w:r>
        <w:t>What would you need to measure before believing this applies to you?</w:t>
      </w:r>
    </w:p>
    <w:p>
      <w:pPr>
        <w:pStyle w:val="ListBullet"/>
      </w:pPr>
      <w:r>
        <w:t>Where does this break down in a regulated environment?</w:t>
      </w:r>
    </w:p>
    <w:p>
      <w:pPr>
        <w:pStyle w:val="Heading1"/>
      </w:pPr>
      <w:r>
        <w:t>The one rule</w:t>
      </w:r>
    </w:p>
    <w:p>
      <w:r>
        <w:t>No slide contains a number that is not in the published report at https://bvlogic.com/research/fintech-ai/. If it is worth saying on a webinar it is worth publishing where it can be checked.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Fintech AI Report — session outline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Fintech AI Report — session outline</dc:title>
  <dc:subject/>
  <dc:creator>BvLogic</dc:creator>
  <cp:keywords>BvLogic, Webinar, enterprise AI, Fintech AI Report — session outline</cp:keywords>
  <dc:description/>
  <cp:lastModifiedBy/>
  <cp:revision>1</cp:revision>
  <dcterms:created xsi:type="dcterms:W3CDTF">2013-12-23T23:15:00Z</dcterms:created>
  <dcterms:modified xsi:type="dcterms:W3CDTF">2013-12-23T23:15:00Z</dcterms:modified>
  <cp:category>Webinar</cp:category>
  <dc:language>en-GB</dc:language>
</cp:coreProperties>
</file>