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LLM Selection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BVL-3520A8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Teams choosing a model for a production workload._</w:t>
      </w:r>
    </w:p>
    <w:p>
      <w:pPr>
        <w:pStyle w:val="Heading1"/>
      </w:pPr>
      <w:r>
        <w:t>Why anyone would attend</w:t>
      </w:r>
    </w:p>
    <w:p>
      <w:r>
        <w:t>Leaderboards measure the wrong thing for a production decision, and the right things are rarely benchmarked at all.</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The top models now sit within a tenth of a point of each other on the headline benchmark, while price spans a thousand-fold range.</w:t>
      </w:r>
    </w:p>
    <w:p>
      <w:r>
        <w:rPr>
          <w:b/>
        </w:rPr>
        <w:t>15-21 min. Snapshot: as at July 2026.</w:t>
      </w:r>
      <w:r>
        <w:t xml:space="preserve"> From the report section of the same name.</w:t>
      </w:r>
    </w:p>
    <w:p>
      <w:r>
        <w:rPr>
          <w:b/>
        </w:rPr>
        <w:t>21-27 min. Why the leaderboard is the wrong input.</w:t>
      </w:r>
      <w:r>
        <w:t xml:space="preserve"> From the report section of the same name.</w:t>
      </w:r>
    </w:p>
    <w:p>
      <w:r>
        <w:rPr>
          <w:b/>
        </w:rPr>
        <w:t>27-33 min. The variable that actually matters.</w:t>
      </w:r>
      <w:r>
        <w:t xml:space="preserve"> From the report section of the same name.</w:t>
      </w:r>
    </w:p>
    <w:p>
      <w:r>
        <w:rPr>
          <w:b/>
        </w:rPr>
        <w:t>33-39 min. What to do instead.</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"Performance on real business tasks varies far less than price does."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https://bvlogic.com/research/llm-benchmark/.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LLM Selection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Selection Report — session outline</dc:title>
  <dc:subject/>
  <dc:creator>BvLogic</dc:creator>
  <cp:keywords>BvLogic, Webinar, enterprise AI, LLM Selection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