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Oracle Infrastructure Modernisation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BVL-350D25</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Oracle support runs at 22% of net licence fees and rises 8% annually by default, so a three-year-old obligation now costs about 26% more than the figure that was approved. The 24% widely quoted is 8% added three times; the clause compounds.</w:t>
      </w:r>
    </w:p>
    <w:p>
      <w:pPr>
        <w:pStyle w:val="ListBullet"/>
      </w:pPr>
      <w:r>
        <w:t>Java SE is priced per EMPLOYEE, not per user, at $5.25 to $15.00 per employee per month. Reported effective increases against processor licensing run 300% to 500%.</w:t>
      </w:r>
    </w:p>
    <w:p>
      <w:pPr>
        <w:pStyle w:val="ListBullet"/>
      </w:pPr>
      <w:r>
        <w:t>Under a per-employee metric a partial migration saves nothing, which turns modernisation from an incremental programme into a binary one.</w:t>
      </w:r>
    </w:p>
    <w:p>
      <w:pPr>
        <w:pStyle w:val="ListBullet"/>
      </w:pPr>
      <w:r>
        <w:t>About one in five Java users is estimated to face an audit within three years, and 79% have migrated, are migrating or plan to migrate to open-source Java.</w:t>
      </w:r>
    </w:p>
    <w:p>
      <w:pPr>
        <w:pStyle w:val="Heading1"/>
      </w:pPr>
      <w:r>
        <w:t>Who this lands with</w:t>
      </w:r>
    </w:p>
    <w:p>
      <w:r>
        <w:t>Infrastructure leaders and CFOs facing an Oracle renewal or audit</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https://bvlogic.com/research/oracle-modernization/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https://bvlogic.com/research/oracle-modernization/</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Oracle Infrastructure Modernisation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Oracle Infrastructure Modernisation Report — sales brief</dc:title>
  <dc:subject/>
  <dc:creator>BvLogic</dc:creator>
  <cp:keywords>BvLogic, Brief, enterprise AI, Oracle Infrastructure Modernisation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