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Pakistan AI Adoption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BVL-1DCF8E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Investors, policymakers and firms weighing Pakistan as a delivery or hiring market._</w:t>
      </w:r>
    </w:p>
    <w:p>
      <w:pPr>
        <w:pStyle w:val="Heading1"/>
      </w:pPr>
      <w:r>
        <w:t>Why anyone would attend</w:t>
      </w:r>
    </w:p>
    <w:p>
      <w:r>
        <w:t>Pakistan's technology sector is discussed almost entirely through anecdote or national pride. This report uses the published fiscal numbers, which tell a more specific and more useful story than either.</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Pakistan's IT sector runs a $3.9 billion trade surplus, which is a structural fact rather than a good quarter.</w:t>
      </w:r>
    </w:p>
    <w:p>
      <w:r>
        <w:rPr>
          <w:b/>
        </w:rPr>
        <w:t>15-21 min. The headline numbers, FY2026.</w:t>
      </w:r>
      <w:r>
        <w:t xml:space="preserve"> From the report section of the same name.</w:t>
      </w:r>
    </w:p>
    <w:p>
      <w:r>
        <w:rPr>
          <w:b/>
        </w:rPr>
        <w:t>21-27 min. Why the trade surplus is the number that matters.</w:t>
      </w:r>
      <w:r>
        <w:t xml:space="preserve"> From the report section of the same name.</w:t>
      </w:r>
    </w:p>
    <w:p>
      <w:r>
        <w:rPr>
          <w:b/>
        </w:rPr>
        <w:t>27-33 min. The freelancer economy is not a footnote.</w:t>
      </w:r>
      <w:r>
        <w:t xml:space="preserve"> From the report section of the same name.</w:t>
      </w:r>
    </w:p>
    <w:p>
      <w:r>
        <w:rPr>
          <w:b/>
        </w:rPr>
        <w:t>33-39 min. The shift that actually matters.</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"25% of Pakistan's IT exports now come from individual freelancers, not firms."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https://bvlogic.com/research/pakistan-ai-report/.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Pakistan AI Adoption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Pakistan AI Adoption Report — session outline</dc:title>
  <dc:subject/>
  <dc:creator>BvLogic</dc:creator>
  <cp:keywords>BvLogic, Webinar, enterprise AI, Pakistan AI Adoption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